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2E179D" w14:textId="690B3589" w:rsidR="00FE7900" w:rsidRPr="00140DA1" w:rsidRDefault="00FE7900" w:rsidP="004A0AFB">
      <w:pP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140DA1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A11E217" wp14:editId="3C99839E">
            <wp:simplePos x="0" y="0"/>
            <wp:positionH relativeFrom="margin">
              <wp:posOffset>-19741</wp:posOffset>
            </wp:positionH>
            <wp:positionV relativeFrom="margin">
              <wp:posOffset>-359410</wp:posOffset>
            </wp:positionV>
            <wp:extent cx="1743710" cy="359410"/>
            <wp:effectExtent l="0" t="0" r="8890" b="254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35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2C2DB75" w14:textId="0FECE6D0" w:rsidR="004A0AFB" w:rsidRPr="00140DA1" w:rsidRDefault="00FE7900" w:rsidP="004A0AFB">
      <w:pP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140DA1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133AC00" wp14:editId="0125A4EF">
            <wp:simplePos x="0" y="0"/>
            <wp:positionH relativeFrom="margin">
              <wp:posOffset>5078758</wp:posOffset>
            </wp:positionH>
            <wp:positionV relativeFrom="margin">
              <wp:posOffset>-556591</wp:posOffset>
            </wp:positionV>
            <wp:extent cx="1444625" cy="1460500"/>
            <wp:effectExtent l="0" t="0" r="3175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146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AFB" w:rsidRPr="00140DA1">
        <w:rPr>
          <w:rFonts w:asciiTheme="minorHAnsi" w:hAnsiTheme="minorHAnsi" w:cstheme="minorHAnsi"/>
          <w:b/>
          <w:sz w:val="28"/>
          <w:szCs w:val="28"/>
        </w:rPr>
        <w:t>2017-2018 Equity and Social Justice Opportunity Fund</w:t>
      </w:r>
    </w:p>
    <w:p w14:paraId="7869F4A3" w14:textId="77777777" w:rsidR="00984B92" w:rsidRPr="00140DA1" w:rsidRDefault="00984B92" w:rsidP="004A0AFB">
      <w:pPr>
        <w:spacing w:line="276" w:lineRule="auto"/>
        <w:rPr>
          <w:rFonts w:asciiTheme="minorHAnsi" w:hAnsiTheme="minorHAnsi" w:cstheme="minorHAnsi"/>
          <w:sz w:val="28"/>
          <w:szCs w:val="28"/>
        </w:rPr>
      </w:pPr>
    </w:p>
    <w:p w14:paraId="11773AFC" w14:textId="11D76607" w:rsidR="00984B92" w:rsidRPr="00BF7E67" w:rsidRDefault="00984B92" w:rsidP="00984B92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The Equity and Social Justice (ESJ) Opportunity Fund is a competitive process that provides resources to King County employees to develop and implement projects that work to advance equity and social justice </w:t>
      </w:r>
      <w:r w:rsidR="00DA3775">
        <w:rPr>
          <w:rFonts w:asciiTheme="minorHAnsi" w:hAnsiTheme="minorHAnsi" w:cstheme="minorHAnsi"/>
          <w:sz w:val="22"/>
          <w:szCs w:val="22"/>
        </w:rPr>
        <w:t xml:space="preserve">and that complements </w:t>
      </w:r>
      <w:hyperlink r:id="rId9" w:history="1">
        <w:r w:rsidR="00DA3775" w:rsidRPr="00DA3775">
          <w:rPr>
            <w:rStyle w:val="Hyperlink"/>
            <w:rFonts w:asciiTheme="minorHAnsi" w:hAnsiTheme="minorHAnsi" w:cstheme="minorHAnsi"/>
            <w:sz w:val="22"/>
            <w:szCs w:val="22"/>
          </w:rPr>
          <w:t>the ESJ Strategic Plan</w:t>
        </w:r>
      </w:hyperlink>
      <w:r w:rsidRPr="00BF7E67">
        <w:rPr>
          <w:rFonts w:asciiTheme="minorHAnsi" w:hAnsiTheme="minorHAnsi" w:cstheme="minorHAnsi"/>
          <w:sz w:val="22"/>
          <w:szCs w:val="22"/>
        </w:rPr>
        <w:t xml:space="preserve">.  For the 2017-2018 biennium, there is a total of $100,000 </w:t>
      </w:r>
      <w:r w:rsidR="00B53516">
        <w:rPr>
          <w:rFonts w:asciiTheme="minorHAnsi" w:hAnsiTheme="minorHAnsi" w:cstheme="minorHAnsi"/>
          <w:sz w:val="22"/>
          <w:szCs w:val="22"/>
        </w:rPr>
        <w:t>in one-time funds available</w:t>
      </w:r>
      <w:r w:rsidR="00791FF2">
        <w:rPr>
          <w:rFonts w:asciiTheme="minorHAnsi" w:hAnsiTheme="minorHAnsi" w:cstheme="minorHAnsi"/>
          <w:sz w:val="22"/>
          <w:szCs w:val="22"/>
        </w:rPr>
        <w:t xml:space="preserve">, </w:t>
      </w:r>
      <w:r w:rsidRPr="00BF7E67">
        <w:rPr>
          <w:rFonts w:asciiTheme="minorHAnsi" w:hAnsiTheme="minorHAnsi" w:cstheme="minorHAnsi"/>
          <w:sz w:val="22"/>
          <w:szCs w:val="22"/>
        </w:rPr>
        <w:t xml:space="preserve">administered by </w:t>
      </w:r>
      <w:r w:rsidRPr="00021F1D">
        <w:rPr>
          <w:rFonts w:asciiTheme="minorHAnsi" w:hAnsiTheme="minorHAnsi" w:cstheme="minorHAnsi"/>
          <w:sz w:val="22"/>
          <w:szCs w:val="22"/>
        </w:rPr>
        <w:t>the Office of Equity and Social Justice</w:t>
      </w:r>
      <w:r w:rsidR="003635C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61E9790" w14:textId="77777777" w:rsidR="00984B92" w:rsidRPr="00BF7E67" w:rsidRDefault="00984B92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EA923C2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BF7E67">
        <w:rPr>
          <w:rFonts w:asciiTheme="minorHAnsi" w:hAnsiTheme="minorHAnsi" w:cstheme="minorHAnsi"/>
          <w:b/>
          <w:sz w:val="22"/>
          <w:szCs w:val="22"/>
        </w:rPr>
        <w:t>Purpose</w:t>
      </w:r>
    </w:p>
    <w:p w14:paraId="0F320B1F" w14:textId="443D00E7" w:rsidR="0007052F" w:rsidRPr="00697BD2" w:rsidRDefault="00791FF2" w:rsidP="00697BD2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Realize</w:t>
      </w:r>
      <w:r w:rsidR="0007052F" w:rsidRPr="00BC07BD">
        <w:rPr>
          <w:rFonts w:asciiTheme="minorHAnsi" w:hAnsiTheme="minorHAnsi" w:cstheme="minorHAnsi"/>
          <w:sz w:val="22"/>
          <w:szCs w:val="22"/>
        </w:rPr>
        <w:t xml:space="preserve"> the County’s share</w:t>
      </w:r>
      <w:r w:rsidR="00697BD2" w:rsidRPr="00BC07BD">
        <w:rPr>
          <w:rFonts w:asciiTheme="minorHAnsi" w:hAnsiTheme="minorHAnsi" w:cstheme="minorHAnsi"/>
          <w:sz w:val="22"/>
          <w:szCs w:val="22"/>
        </w:rPr>
        <w:t>d</w:t>
      </w:r>
      <w:r w:rsidR="0007052F" w:rsidRPr="00BC07BD">
        <w:rPr>
          <w:rFonts w:asciiTheme="minorHAnsi" w:hAnsiTheme="minorHAnsi" w:cstheme="minorHAnsi"/>
          <w:sz w:val="22"/>
          <w:szCs w:val="22"/>
        </w:rPr>
        <w:t xml:space="preserve"> values as outlined in the ESJ Strategic Plan</w:t>
      </w:r>
      <w:r w:rsidR="008A26BE">
        <w:rPr>
          <w:rFonts w:asciiTheme="minorHAnsi" w:hAnsiTheme="minorHAnsi" w:cstheme="minorHAnsi"/>
          <w:sz w:val="22"/>
          <w:szCs w:val="22"/>
        </w:rPr>
        <w:t>:</w:t>
      </w:r>
      <w:r w:rsidR="00697BD2" w:rsidRPr="00BC07BD">
        <w:rPr>
          <w:rFonts w:asciiTheme="minorHAnsi" w:hAnsiTheme="minorHAnsi" w:cstheme="minorHAnsi"/>
          <w:sz w:val="22"/>
          <w:szCs w:val="22"/>
        </w:rPr>
        <w:t xml:space="preserve"> Inclusive </w:t>
      </w:r>
      <w:r w:rsidR="00697BD2" w:rsidRPr="00697BD2">
        <w:rPr>
          <w:rFonts w:asciiTheme="minorHAnsi" w:hAnsiTheme="minorHAnsi" w:cstheme="minorHAnsi"/>
          <w:sz w:val="22"/>
          <w:szCs w:val="22"/>
        </w:rPr>
        <w:t>and Collaborative, Diverse and People Focused, Responsive and Adaptive, Transparent and Accountable, Racially Just,</w:t>
      </w:r>
      <w:r>
        <w:rPr>
          <w:rFonts w:asciiTheme="minorHAnsi" w:hAnsiTheme="minorHAnsi" w:cstheme="minorHAnsi"/>
          <w:sz w:val="22"/>
          <w:szCs w:val="22"/>
        </w:rPr>
        <w:t xml:space="preserve"> and</w:t>
      </w:r>
      <w:r w:rsidR="00697BD2" w:rsidRPr="00697BD2">
        <w:rPr>
          <w:rFonts w:asciiTheme="minorHAnsi" w:hAnsiTheme="minorHAnsi" w:cstheme="minorHAnsi"/>
          <w:sz w:val="22"/>
          <w:szCs w:val="22"/>
        </w:rPr>
        <w:t xml:space="preserve"> Focused Upstre</w:t>
      </w:r>
      <w:r w:rsidR="00697BD2">
        <w:rPr>
          <w:rFonts w:asciiTheme="minorHAnsi" w:hAnsiTheme="minorHAnsi" w:cstheme="minorHAnsi"/>
          <w:sz w:val="22"/>
          <w:szCs w:val="22"/>
        </w:rPr>
        <w:t xml:space="preserve">am and Where Needs Are Greatest. </w:t>
      </w:r>
    </w:p>
    <w:p w14:paraId="27996021" w14:textId="34586FA4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Engage, educate and provide opportunities for King County staff to participate in the important work of advancing</w:t>
      </w:r>
      <w:r w:rsidR="00697BD2">
        <w:rPr>
          <w:rFonts w:asciiTheme="minorHAnsi" w:hAnsiTheme="minorHAnsi" w:cstheme="minorHAnsi"/>
          <w:sz w:val="22"/>
          <w:szCs w:val="22"/>
        </w:rPr>
        <w:t xml:space="preserve"> equity and social justice</w:t>
      </w:r>
      <w:r w:rsidRPr="00BF7E67">
        <w:rPr>
          <w:rFonts w:asciiTheme="minorHAnsi" w:hAnsiTheme="minorHAnsi" w:cstheme="minorHAnsi"/>
          <w:sz w:val="22"/>
          <w:szCs w:val="22"/>
        </w:rPr>
        <w:t xml:space="preserve"> in King County.  </w:t>
      </w:r>
    </w:p>
    <w:p w14:paraId="4209AC0D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Extend the opportunity and challenge of ESJ work to </w:t>
      </w:r>
      <w:r w:rsidRPr="00BF7E67">
        <w:rPr>
          <w:rFonts w:asciiTheme="minorHAnsi" w:hAnsiTheme="minorHAnsi" w:cstheme="minorHAnsi"/>
          <w:sz w:val="22"/>
          <w:szCs w:val="22"/>
          <w:u w:val="single"/>
        </w:rPr>
        <w:t>all</w:t>
      </w:r>
      <w:r w:rsidRPr="00BF7E67">
        <w:rPr>
          <w:rFonts w:asciiTheme="minorHAnsi" w:hAnsiTheme="minorHAnsi" w:cstheme="minorHAnsi"/>
          <w:sz w:val="22"/>
          <w:szCs w:val="22"/>
        </w:rPr>
        <w:t xml:space="preserve"> county employees at </w:t>
      </w:r>
      <w:r w:rsidRPr="00BF7E67">
        <w:rPr>
          <w:rFonts w:asciiTheme="minorHAnsi" w:hAnsiTheme="minorHAnsi" w:cstheme="minorHAnsi"/>
          <w:sz w:val="22"/>
          <w:szCs w:val="22"/>
          <w:u w:val="single"/>
        </w:rPr>
        <w:t>all</w:t>
      </w:r>
      <w:r w:rsidRPr="00BF7E67">
        <w:rPr>
          <w:rFonts w:asciiTheme="minorHAnsi" w:hAnsiTheme="minorHAnsi" w:cstheme="minorHAnsi"/>
          <w:sz w:val="22"/>
          <w:szCs w:val="22"/>
        </w:rPr>
        <w:t xml:space="preserve"> levels and locations so that </w:t>
      </w:r>
      <w:r w:rsidRPr="00BF7E67">
        <w:rPr>
          <w:rFonts w:asciiTheme="minorHAnsi" w:hAnsiTheme="minorHAnsi" w:cstheme="minorHAnsi"/>
          <w:sz w:val="22"/>
          <w:szCs w:val="22"/>
          <w:u w:val="single"/>
        </w:rPr>
        <w:t>all</w:t>
      </w:r>
      <w:r w:rsidRPr="00BF7E67">
        <w:rPr>
          <w:rFonts w:asciiTheme="minorHAnsi" w:hAnsiTheme="minorHAnsi" w:cstheme="minorHAnsi"/>
          <w:sz w:val="22"/>
          <w:szCs w:val="22"/>
        </w:rPr>
        <w:t xml:space="preserve"> employees </w:t>
      </w:r>
      <w:r w:rsidR="00984B92" w:rsidRPr="00BF7E67">
        <w:rPr>
          <w:rFonts w:asciiTheme="minorHAnsi" w:hAnsiTheme="minorHAnsi" w:cstheme="minorHAnsi"/>
          <w:sz w:val="22"/>
          <w:szCs w:val="22"/>
        </w:rPr>
        <w:t>can be</w:t>
      </w:r>
      <w:r w:rsidRPr="00BF7E67">
        <w:rPr>
          <w:rFonts w:asciiTheme="minorHAnsi" w:hAnsiTheme="minorHAnsi" w:cstheme="minorHAnsi"/>
          <w:sz w:val="22"/>
          <w:szCs w:val="22"/>
        </w:rPr>
        <w:t xml:space="preserve"> fully vested in this work.</w:t>
      </w:r>
    </w:p>
    <w:p w14:paraId="081A554E" w14:textId="71F9A062" w:rsidR="001428F9" w:rsidRPr="00F141ED" w:rsidRDefault="004A0AFB" w:rsidP="004A0AFB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141ED">
        <w:rPr>
          <w:rFonts w:asciiTheme="minorHAnsi" w:hAnsiTheme="minorHAnsi" w:cstheme="minorHAnsi"/>
          <w:sz w:val="22"/>
          <w:szCs w:val="22"/>
        </w:rPr>
        <w:t>Develop organizational competencies and capacity to promote the c</w:t>
      </w:r>
      <w:r w:rsidR="00F141ED" w:rsidRPr="00F141ED">
        <w:rPr>
          <w:rFonts w:asciiTheme="minorHAnsi" w:hAnsiTheme="minorHAnsi" w:cstheme="minorHAnsi"/>
          <w:sz w:val="22"/>
          <w:szCs w:val="22"/>
        </w:rPr>
        <w:t>ounty’s progress in applying a pro-</w:t>
      </w:r>
      <w:r w:rsidRPr="00F141ED">
        <w:rPr>
          <w:rFonts w:asciiTheme="minorHAnsi" w:hAnsiTheme="minorHAnsi" w:cstheme="minorHAnsi"/>
          <w:sz w:val="22"/>
          <w:szCs w:val="22"/>
        </w:rPr>
        <w:t xml:space="preserve">equity lens in decision-making, provision of county services, and community engagement.    </w:t>
      </w:r>
    </w:p>
    <w:p w14:paraId="754737FF" w14:textId="77777777" w:rsidR="00984B92" w:rsidRPr="00BF7E67" w:rsidRDefault="00984B92" w:rsidP="007E4CC8">
      <w:pPr>
        <w:spacing w:line="276" w:lineRule="auto"/>
        <w:ind w:left="360"/>
        <w:rPr>
          <w:rFonts w:asciiTheme="minorHAnsi" w:hAnsiTheme="minorHAnsi" w:cstheme="minorHAnsi"/>
          <w:sz w:val="22"/>
          <w:szCs w:val="22"/>
        </w:rPr>
      </w:pPr>
    </w:p>
    <w:p w14:paraId="483C2759" w14:textId="1BA5F93D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Gra</w:t>
      </w:r>
      <w:r w:rsidR="008B0D0C">
        <w:rPr>
          <w:rFonts w:asciiTheme="minorHAnsi" w:hAnsiTheme="minorHAnsi" w:cstheme="minorHAnsi"/>
          <w:sz w:val="22"/>
          <w:szCs w:val="22"/>
        </w:rPr>
        <w:t>nts ranging from $500 to $7,500</w:t>
      </w:r>
      <w:r w:rsidRPr="00BF7E67">
        <w:rPr>
          <w:rFonts w:asciiTheme="minorHAnsi" w:hAnsiTheme="minorHAnsi" w:cstheme="minorHAnsi"/>
          <w:sz w:val="22"/>
          <w:szCs w:val="22"/>
        </w:rPr>
        <w:t xml:space="preserve"> will be awarded to projects that the Funding Committee determines best meet the criteria</w:t>
      </w:r>
      <w:r w:rsidR="00791FF2">
        <w:rPr>
          <w:rFonts w:asciiTheme="minorHAnsi" w:hAnsiTheme="minorHAnsi" w:cstheme="minorHAnsi"/>
          <w:sz w:val="22"/>
          <w:szCs w:val="22"/>
        </w:rPr>
        <w:t xml:space="preserve"> below</w:t>
      </w:r>
      <w:r w:rsidR="007E4CC8" w:rsidRPr="00BF7E67">
        <w:rPr>
          <w:rFonts w:asciiTheme="minorHAnsi" w:hAnsiTheme="minorHAnsi" w:cstheme="minorHAnsi"/>
          <w:sz w:val="22"/>
          <w:szCs w:val="22"/>
        </w:rPr>
        <w:t xml:space="preserve">. Awarded projects will </w:t>
      </w:r>
      <w:r w:rsidR="001428F9" w:rsidRPr="00BF7E67">
        <w:rPr>
          <w:rFonts w:asciiTheme="minorHAnsi" w:hAnsiTheme="minorHAnsi" w:cstheme="minorHAnsi"/>
          <w:sz w:val="22"/>
          <w:szCs w:val="22"/>
        </w:rPr>
        <w:t>be required to provide a follow-up written report detailing the project and its results and may be asked to present to the ESJ Inter Branch Team (IBT)</w:t>
      </w:r>
      <w:r w:rsidR="0078799B">
        <w:rPr>
          <w:rFonts w:asciiTheme="minorHAnsi" w:hAnsiTheme="minorHAnsi" w:cstheme="minorHAnsi"/>
          <w:sz w:val="22"/>
          <w:szCs w:val="22"/>
        </w:rPr>
        <w:t xml:space="preserve"> or in another venue</w:t>
      </w:r>
      <w:r w:rsidR="001428F9" w:rsidRPr="00BF7E67">
        <w:rPr>
          <w:rFonts w:asciiTheme="minorHAnsi" w:hAnsiTheme="minorHAnsi" w:cstheme="minorHAnsi"/>
          <w:sz w:val="22"/>
          <w:szCs w:val="22"/>
        </w:rPr>
        <w:t xml:space="preserve">. </w:t>
      </w:r>
      <w:r w:rsidRPr="00BF7E67">
        <w:rPr>
          <w:rFonts w:asciiTheme="minorHAnsi" w:hAnsiTheme="minorHAnsi" w:cstheme="minorHAnsi"/>
          <w:sz w:val="22"/>
          <w:szCs w:val="22"/>
        </w:rPr>
        <w:t xml:space="preserve">Supervisor and division/office approval is required.  </w:t>
      </w:r>
    </w:p>
    <w:p w14:paraId="46BE68F5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1CD60DD" w14:textId="77777777" w:rsidR="004A0AFB" w:rsidRPr="008605A5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Selection criteria include:</w:t>
      </w:r>
    </w:p>
    <w:p w14:paraId="0F09BA4E" w14:textId="0F71C9D3" w:rsidR="004A0AFB" w:rsidRPr="008605A5" w:rsidRDefault="004A0AFB" w:rsidP="00984B92">
      <w:pPr>
        <w:pStyle w:val="ListParagraph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Provide ESJ education/training to County employees</w:t>
      </w:r>
      <w:r w:rsidR="00B53516">
        <w:rPr>
          <w:rFonts w:asciiTheme="minorHAnsi" w:hAnsiTheme="minorHAnsi" w:cstheme="minorHAnsi"/>
          <w:sz w:val="22"/>
          <w:szCs w:val="22"/>
        </w:rPr>
        <w:t xml:space="preserve"> and/or community</w:t>
      </w:r>
      <w:r w:rsidRPr="008605A5">
        <w:rPr>
          <w:rFonts w:asciiTheme="minorHAnsi" w:hAnsiTheme="minorHAnsi" w:cstheme="minorHAnsi"/>
          <w:sz w:val="22"/>
          <w:szCs w:val="22"/>
        </w:rPr>
        <w:t>, especially to those who are not regularly able to participate in ESJ-related activities;</w:t>
      </w:r>
    </w:p>
    <w:p w14:paraId="033D08C6" w14:textId="2A9CD5ED" w:rsidR="004A0AFB" w:rsidRPr="008605A5" w:rsidRDefault="004A0AFB" w:rsidP="004A0AFB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 xml:space="preserve">Build ESJ knowledge and capacity </w:t>
      </w:r>
      <w:r w:rsidR="00B53516">
        <w:rPr>
          <w:rFonts w:asciiTheme="minorHAnsi" w:hAnsiTheme="minorHAnsi" w:cstheme="minorHAnsi"/>
          <w:sz w:val="22"/>
          <w:szCs w:val="22"/>
        </w:rPr>
        <w:t>internally and/or with the community</w:t>
      </w:r>
      <w:r w:rsidRPr="008605A5">
        <w:rPr>
          <w:rFonts w:asciiTheme="minorHAnsi" w:hAnsiTheme="minorHAnsi" w:cstheme="minorHAnsi"/>
          <w:sz w:val="22"/>
          <w:szCs w:val="22"/>
        </w:rPr>
        <w:t>;</w:t>
      </w:r>
    </w:p>
    <w:p w14:paraId="57863D84" w14:textId="7D59DF61" w:rsidR="004A0AFB" w:rsidRPr="008605A5" w:rsidRDefault="004A0AFB" w:rsidP="004A0AFB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Expand the breadth and depth of ESJ activity</w:t>
      </w:r>
      <w:r w:rsidR="00B53516">
        <w:rPr>
          <w:rFonts w:asciiTheme="minorHAnsi" w:hAnsiTheme="minorHAnsi" w:cstheme="minorHAnsi"/>
          <w:sz w:val="22"/>
          <w:szCs w:val="22"/>
        </w:rPr>
        <w:t xml:space="preserve"> and engagement</w:t>
      </w:r>
      <w:r w:rsidRPr="008605A5">
        <w:rPr>
          <w:rFonts w:asciiTheme="minorHAnsi" w:hAnsiTheme="minorHAnsi" w:cstheme="minorHAnsi"/>
          <w:sz w:val="22"/>
          <w:szCs w:val="22"/>
        </w:rPr>
        <w:t xml:space="preserve"> to promote </w:t>
      </w:r>
      <w:r w:rsidR="00B53516">
        <w:rPr>
          <w:rFonts w:asciiTheme="minorHAnsi" w:hAnsiTheme="minorHAnsi" w:cstheme="minorHAnsi"/>
          <w:sz w:val="22"/>
          <w:szCs w:val="22"/>
        </w:rPr>
        <w:t>meaningful, transformational change</w:t>
      </w:r>
      <w:r w:rsidRPr="008605A5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343E2F8" w14:textId="612FEBED" w:rsidR="004A0AFB" w:rsidRPr="008605A5" w:rsidRDefault="004A0AFB" w:rsidP="004A0AFB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 xml:space="preserve">Develop activities that support </w:t>
      </w:r>
      <w:r w:rsidR="008605A5" w:rsidRPr="008605A5">
        <w:rPr>
          <w:rFonts w:asciiTheme="minorHAnsi" w:hAnsiTheme="minorHAnsi" w:cstheme="minorHAnsi"/>
          <w:sz w:val="22"/>
          <w:szCs w:val="22"/>
        </w:rPr>
        <w:t xml:space="preserve">the County’s </w:t>
      </w:r>
      <w:hyperlink r:id="rId10" w:history="1">
        <w:r w:rsidRPr="00290343">
          <w:rPr>
            <w:rStyle w:val="Hyperlink"/>
            <w:rFonts w:asciiTheme="minorHAnsi" w:hAnsiTheme="minorHAnsi" w:cstheme="minorHAnsi"/>
            <w:sz w:val="22"/>
            <w:szCs w:val="22"/>
          </w:rPr>
          <w:t xml:space="preserve">ESJ </w:t>
        </w:r>
        <w:r w:rsidR="00113B47" w:rsidRPr="00290343">
          <w:rPr>
            <w:rStyle w:val="Hyperlink"/>
            <w:rFonts w:asciiTheme="minorHAnsi" w:hAnsiTheme="minorHAnsi" w:cstheme="minorHAnsi"/>
            <w:sz w:val="22"/>
            <w:szCs w:val="22"/>
          </w:rPr>
          <w:t>Strategic Plan</w:t>
        </w:r>
      </w:hyperlink>
      <w:r w:rsidR="00113B47">
        <w:rPr>
          <w:rFonts w:asciiTheme="minorHAnsi" w:hAnsiTheme="minorHAnsi" w:cstheme="minorHAnsi"/>
          <w:sz w:val="22"/>
          <w:szCs w:val="22"/>
        </w:rPr>
        <w:t xml:space="preserve">, </w:t>
      </w:r>
      <w:r w:rsidR="008A26BE">
        <w:rPr>
          <w:rFonts w:asciiTheme="minorHAnsi" w:hAnsiTheme="minorHAnsi" w:cstheme="minorHAnsi"/>
          <w:sz w:val="22"/>
          <w:szCs w:val="22"/>
        </w:rPr>
        <w:t>and apply the</w:t>
      </w:r>
      <w:r w:rsidR="00B53516">
        <w:rPr>
          <w:rFonts w:asciiTheme="minorHAnsi" w:hAnsiTheme="minorHAnsi" w:cstheme="minorHAnsi"/>
          <w:sz w:val="22"/>
          <w:szCs w:val="22"/>
        </w:rPr>
        <w:t xml:space="preserve"> plan’s</w:t>
      </w:r>
      <w:r w:rsidR="00290343">
        <w:rPr>
          <w:rFonts w:asciiTheme="minorHAnsi" w:hAnsiTheme="minorHAnsi" w:cstheme="minorHAnsi"/>
          <w:sz w:val="22"/>
          <w:szCs w:val="22"/>
        </w:rPr>
        <w:t xml:space="preserve"> </w:t>
      </w:r>
      <w:r w:rsidR="008A26BE">
        <w:rPr>
          <w:rFonts w:asciiTheme="minorHAnsi" w:hAnsiTheme="minorHAnsi" w:cstheme="minorHAnsi"/>
          <w:sz w:val="22"/>
          <w:szCs w:val="22"/>
        </w:rPr>
        <w:t xml:space="preserve">ESJ </w:t>
      </w:r>
      <w:r w:rsidR="00290343">
        <w:rPr>
          <w:rFonts w:asciiTheme="minorHAnsi" w:hAnsiTheme="minorHAnsi" w:cstheme="minorHAnsi"/>
          <w:sz w:val="22"/>
          <w:szCs w:val="22"/>
        </w:rPr>
        <w:t xml:space="preserve">values </w:t>
      </w:r>
      <w:r w:rsidRPr="008605A5">
        <w:rPr>
          <w:rFonts w:asciiTheme="minorHAnsi" w:hAnsiTheme="minorHAnsi" w:cstheme="minorHAnsi"/>
          <w:sz w:val="22"/>
          <w:szCs w:val="22"/>
        </w:rPr>
        <w:t>copied below;</w:t>
      </w:r>
    </w:p>
    <w:p w14:paraId="001E9D36" w14:textId="6208AA06" w:rsidR="00486B8A" w:rsidRPr="007271CF" w:rsidRDefault="004A0AFB" w:rsidP="007271CF">
      <w:pPr>
        <w:pStyle w:val="ListParagraph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8605A5">
        <w:rPr>
          <w:rFonts w:asciiTheme="minorHAnsi" w:hAnsiTheme="minorHAnsi" w:cstheme="minorHAnsi"/>
          <w:sz w:val="22"/>
          <w:szCs w:val="22"/>
        </w:rPr>
        <w:t>Provide cross-agency or county-wide engagement and impact.</w:t>
      </w:r>
      <w:r w:rsidR="00486B8A" w:rsidRPr="008605A5">
        <w:rPr>
          <w:rFonts w:asciiTheme="minorHAnsi" w:hAnsiTheme="minorHAnsi" w:cstheme="minorHAnsi"/>
          <w:sz w:val="22"/>
          <w:szCs w:val="22"/>
        </w:rPr>
        <w:t xml:space="preserve"> </w:t>
      </w:r>
      <w:r w:rsidR="00486B8A" w:rsidRPr="007271CF">
        <w:rPr>
          <w:rFonts w:asciiTheme="minorHAnsi" w:hAnsiTheme="minorHAnsi" w:cstheme="minorHAnsi"/>
          <w:sz w:val="22"/>
          <w:szCs w:val="22"/>
        </w:rPr>
        <w:t xml:space="preserve">Proposals with cross-agency impacts are highly encouraged, with bonus points given for cross-agency or county-wide projects.  </w:t>
      </w:r>
    </w:p>
    <w:p w14:paraId="50316254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1961F0A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Examples of costs covered by the ESJ Opportunity Fund awards:</w:t>
      </w:r>
    </w:p>
    <w:p w14:paraId="47317309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Cross-agency or </w:t>
      </w:r>
      <w:r w:rsidR="0089744E" w:rsidRPr="00BF7E67">
        <w:rPr>
          <w:rFonts w:asciiTheme="minorHAnsi" w:hAnsiTheme="minorHAnsi" w:cstheme="minorHAnsi"/>
          <w:sz w:val="22"/>
          <w:szCs w:val="22"/>
        </w:rPr>
        <w:t xml:space="preserve">county-wide training and/or event opportunities </w:t>
      </w:r>
    </w:p>
    <w:p w14:paraId="4179FF57" w14:textId="22D38035" w:rsidR="004A0AFB" w:rsidRPr="00BF7E67" w:rsidRDefault="008A26BE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Development of educational m</w:t>
      </w:r>
      <w:r w:rsidR="00984B92" w:rsidRPr="00BF7E67">
        <w:rPr>
          <w:rFonts w:asciiTheme="minorHAnsi" w:hAnsiTheme="minorHAnsi" w:cstheme="minorHAnsi"/>
          <w:sz w:val="22"/>
          <w:szCs w:val="22"/>
        </w:rPr>
        <w:t xml:space="preserve">aterials </w:t>
      </w:r>
      <w:r>
        <w:rPr>
          <w:rFonts w:asciiTheme="minorHAnsi" w:hAnsiTheme="minorHAnsi" w:cstheme="minorHAnsi"/>
          <w:sz w:val="22"/>
          <w:szCs w:val="22"/>
        </w:rPr>
        <w:t>or products for the public or employees</w:t>
      </w:r>
    </w:p>
    <w:p w14:paraId="638A25C3" w14:textId="56DD7370" w:rsidR="004A0AFB" w:rsidRDefault="004A0AFB" w:rsidP="00BF7E67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lastRenderedPageBreak/>
        <w:t>Professional services</w:t>
      </w:r>
      <w:r w:rsidR="0089744E" w:rsidRPr="00BF7E67">
        <w:rPr>
          <w:rFonts w:asciiTheme="minorHAnsi" w:hAnsiTheme="minorHAnsi" w:cstheme="minorHAnsi"/>
          <w:sz w:val="22"/>
          <w:szCs w:val="22"/>
        </w:rPr>
        <w:t xml:space="preserve"> </w:t>
      </w:r>
      <w:r w:rsidRPr="00BF7E67">
        <w:rPr>
          <w:rFonts w:asciiTheme="minorHAnsi" w:hAnsiTheme="minorHAnsi" w:cstheme="minorHAnsi"/>
          <w:sz w:val="22"/>
          <w:szCs w:val="22"/>
        </w:rPr>
        <w:t>e.g., speakers, trainers, consultants, facilitato</w:t>
      </w:r>
      <w:r w:rsidR="0089744E" w:rsidRPr="00BF7E67">
        <w:rPr>
          <w:rFonts w:asciiTheme="minorHAnsi" w:hAnsiTheme="minorHAnsi" w:cstheme="minorHAnsi"/>
          <w:sz w:val="22"/>
          <w:szCs w:val="22"/>
        </w:rPr>
        <w:t>rs, graphic design and printing</w:t>
      </w:r>
    </w:p>
    <w:p w14:paraId="08A2749F" w14:textId="77777777" w:rsidR="00BF7E67" w:rsidRPr="00BF7E67" w:rsidRDefault="00BF7E67" w:rsidP="00BF7E67">
      <w:pPr>
        <w:pStyle w:val="ListParagraph"/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</w:p>
    <w:p w14:paraId="45D79906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Examples of costs the ESJ Opportunity Fund grants will </w:t>
      </w:r>
      <w:r w:rsidRPr="00BF7E67">
        <w:rPr>
          <w:rFonts w:asciiTheme="minorHAnsi" w:hAnsiTheme="minorHAnsi" w:cstheme="minorHAnsi"/>
          <w:i/>
          <w:sz w:val="22"/>
          <w:szCs w:val="22"/>
        </w:rPr>
        <w:t>not</w:t>
      </w:r>
      <w:r w:rsidRPr="00BF7E67">
        <w:rPr>
          <w:rFonts w:asciiTheme="minorHAnsi" w:hAnsiTheme="minorHAnsi" w:cstheme="minorHAnsi"/>
          <w:sz w:val="22"/>
          <w:szCs w:val="22"/>
        </w:rPr>
        <w:t xml:space="preserve"> fund:</w:t>
      </w:r>
    </w:p>
    <w:p w14:paraId="7B165B02" w14:textId="77777777" w:rsidR="004A0AFB" w:rsidRPr="00BF7E67" w:rsidRDefault="0089744E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The time of individual staff </w:t>
      </w:r>
      <w:r w:rsidR="00984B92" w:rsidRPr="00BF7E67">
        <w:rPr>
          <w:rFonts w:asciiTheme="minorHAnsi" w:hAnsiTheme="minorHAnsi" w:cstheme="minorHAnsi"/>
          <w:sz w:val="22"/>
          <w:szCs w:val="22"/>
        </w:rPr>
        <w:t xml:space="preserve">members </w:t>
      </w:r>
    </w:p>
    <w:p w14:paraId="23AE6825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>Ongoing activities</w:t>
      </w:r>
    </w:p>
    <w:p w14:paraId="74DE1633" w14:textId="77777777" w:rsidR="004A0AFB" w:rsidRPr="00BF7E67" w:rsidRDefault="004A0AFB" w:rsidP="004A0AFB">
      <w:pPr>
        <w:pStyle w:val="ListParagraph"/>
        <w:numPr>
          <w:ilvl w:val="0"/>
          <w:numId w:val="1"/>
        </w:numPr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Activities, supplies, etc. </w:t>
      </w:r>
      <w:r w:rsidR="0089744E" w:rsidRPr="00BF7E67">
        <w:rPr>
          <w:rFonts w:asciiTheme="minorHAnsi" w:hAnsiTheme="minorHAnsi" w:cstheme="minorHAnsi"/>
          <w:sz w:val="22"/>
          <w:szCs w:val="22"/>
        </w:rPr>
        <w:t xml:space="preserve">that are </w:t>
      </w:r>
      <w:r w:rsidRPr="00BF7E67">
        <w:rPr>
          <w:rFonts w:asciiTheme="minorHAnsi" w:hAnsiTheme="minorHAnsi" w:cstheme="minorHAnsi"/>
          <w:sz w:val="22"/>
          <w:szCs w:val="22"/>
        </w:rPr>
        <w:t>currently funded through other sources</w:t>
      </w:r>
    </w:p>
    <w:p w14:paraId="07069CAA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3B4DC3C" w14:textId="77777777" w:rsidR="004A0AFB" w:rsidRPr="007271CF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F7E67">
        <w:rPr>
          <w:rFonts w:asciiTheme="minorHAnsi" w:hAnsiTheme="minorHAnsi" w:cstheme="minorHAnsi"/>
          <w:sz w:val="22"/>
          <w:szCs w:val="22"/>
        </w:rPr>
        <w:t xml:space="preserve">The </w:t>
      </w:r>
      <w:r w:rsidRPr="007271CF">
        <w:rPr>
          <w:rFonts w:asciiTheme="minorHAnsi" w:hAnsiTheme="minorHAnsi" w:cstheme="minorHAnsi"/>
          <w:sz w:val="22"/>
          <w:szCs w:val="22"/>
        </w:rPr>
        <w:t>Funding Committee will consider the following questions as it evaluates each proposal:</w:t>
      </w:r>
    </w:p>
    <w:p w14:paraId="32CCE1F5" w14:textId="018180A6" w:rsidR="002909B0" w:rsidRPr="00F10A56" w:rsidRDefault="00290343" w:rsidP="00F10A56">
      <w:pPr>
        <w:pStyle w:val="ListParagraph"/>
        <w:numPr>
          <w:ilvl w:val="0"/>
          <w:numId w:val="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How well does the project support the ESJ Strategic Plan and the ESJ shared values</w:t>
      </w:r>
      <w:r w:rsidR="003265B6" w:rsidRPr="00F10A56">
        <w:rPr>
          <w:rFonts w:asciiTheme="minorHAnsi" w:hAnsiTheme="minorHAnsi" w:cstheme="minorHAnsi"/>
          <w:sz w:val="22"/>
          <w:szCs w:val="22"/>
        </w:rPr>
        <w:t xml:space="preserve">, </w:t>
      </w:r>
      <w:r w:rsidR="0070096B">
        <w:rPr>
          <w:rFonts w:asciiTheme="minorHAnsi" w:hAnsiTheme="minorHAnsi" w:cstheme="minorHAnsi"/>
          <w:sz w:val="22"/>
          <w:szCs w:val="22"/>
        </w:rPr>
        <w:t>including</w:t>
      </w:r>
      <w:r w:rsidR="003265B6" w:rsidRPr="00F10A56">
        <w:rPr>
          <w:rFonts w:asciiTheme="minorHAnsi" w:hAnsiTheme="minorHAnsi" w:cstheme="minorHAnsi"/>
          <w:sz w:val="22"/>
          <w:szCs w:val="22"/>
        </w:rPr>
        <w:t xml:space="preserve"> leading with racial justice? </w:t>
      </w:r>
    </w:p>
    <w:p w14:paraId="7905534F" w14:textId="4F0FC3B5" w:rsidR="002909B0" w:rsidRPr="007271CF" w:rsidRDefault="004A0AFB" w:rsidP="00F10A56">
      <w:pPr>
        <w:pStyle w:val="ListParagraph"/>
        <w:numPr>
          <w:ilvl w:val="0"/>
          <w:numId w:val="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271CF">
        <w:rPr>
          <w:rFonts w:asciiTheme="minorHAnsi" w:hAnsiTheme="minorHAnsi" w:cstheme="minorHAnsi"/>
          <w:sz w:val="22"/>
          <w:szCs w:val="22"/>
        </w:rPr>
        <w:t xml:space="preserve">Does the project </w:t>
      </w:r>
      <w:r w:rsidR="002909B0" w:rsidRPr="007271CF">
        <w:rPr>
          <w:rFonts w:asciiTheme="minorHAnsi" w:hAnsiTheme="minorHAnsi" w:cstheme="minorHAnsi"/>
          <w:sz w:val="22"/>
          <w:szCs w:val="22"/>
        </w:rPr>
        <w:t xml:space="preserve">engage </w:t>
      </w:r>
      <w:r w:rsidR="001E6771">
        <w:rPr>
          <w:rFonts w:asciiTheme="minorHAnsi" w:hAnsiTheme="minorHAnsi" w:cstheme="minorHAnsi"/>
          <w:sz w:val="22"/>
          <w:szCs w:val="22"/>
        </w:rPr>
        <w:t xml:space="preserve">deeply with an organization, </w:t>
      </w:r>
      <w:r w:rsidRPr="007271CF">
        <w:rPr>
          <w:rFonts w:asciiTheme="minorHAnsi" w:hAnsiTheme="minorHAnsi" w:cstheme="minorHAnsi"/>
          <w:sz w:val="22"/>
          <w:szCs w:val="22"/>
        </w:rPr>
        <w:t>across agencies or with external partners?</w:t>
      </w:r>
    </w:p>
    <w:p w14:paraId="2D1D1D31" w14:textId="3CFFEA47" w:rsidR="003265B6" w:rsidRPr="007271CF" w:rsidRDefault="005F3BAE" w:rsidP="00F10A56">
      <w:pPr>
        <w:pStyle w:val="ListParagraph"/>
        <w:numPr>
          <w:ilvl w:val="0"/>
          <w:numId w:val="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Does the project focus upstream and where needs are greatest</w:t>
      </w:r>
      <w:r w:rsidR="003265B6" w:rsidRPr="007271CF">
        <w:rPr>
          <w:rFonts w:asciiTheme="minorHAnsi" w:hAnsiTheme="minorHAnsi" w:cstheme="minorHAnsi"/>
          <w:sz w:val="22"/>
          <w:szCs w:val="22"/>
        </w:rPr>
        <w:t xml:space="preserve">? </w:t>
      </w:r>
    </w:p>
    <w:p w14:paraId="03B35591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11E63F7F" w14:textId="77777777" w:rsidR="004A0AFB" w:rsidRPr="00BF7E67" w:rsidRDefault="004A0AFB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78"/>
        <w:gridCol w:w="2520"/>
      </w:tblGrid>
      <w:tr w:rsidR="004A0AFB" w:rsidRPr="00BF7E67" w14:paraId="7D5AC4FB" w14:textId="77777777" w:rsidTr="00E9586D">
        <w:tc>
          <w:tcPr>
            <w:tcW w:w="6678" w:type="dxa"/>
          </w:tcPr>
          <w:p w14:paraId="491E97DE" w14:textId="77777777" w:rsidR="004A0AFB" w:rsidRPr="00BF7E67" w:rsidRDefault="004A0AFB" w:rsidP="00E9586D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b/>
                <w:sz w:val="22"/>
                <w:szCs w:val="22"/>
              </w:rPr>
              <w:t>Criteria</w:t>
            </w:r>
          </w:p>
        </w:tc>
        <w:tc>
          <w:tcPr>
            <w:tcW w:w="2520" w:type="dxa"/>
          </w:tcPr>
          <w:p w14:paraId="35B50A59" w14:textId="77777777" w:rsidR="004A0AFB" w:rsidRPr="00BF7E67" w:rsidRDefault="004A0AFB" w:rsidP="00E9586D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b/>
                <w:sz w:val="22"/>
                <w:szCs w:val="22"/>
              </w:rPr>
              <w:t>Maximum score (55)</w:t>
            </w:r>
          </w:p>
        </w:tc>
      </w:tr>
      <w:tr w:rsidR="004A0AFB" w:rsidRPr="00BF7E67" w14:paraId="42F85284" w14:textId="77777777" w:rsidTr="00E9586D">
        <w:tc>
          <w:tcPr>
            <w:tcW w:w="6678" w:type="dxa"/>
          </w:tcPr>
          <w:p w14:paraId="1E43CA6C" w14:textId="2856D2A0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Build</w:t>
            </w:r>
            <w:r w:rsidR="00896977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 xml:space="preserve"> ESJ knowledge and capacity</w:t>
            </w:r>
          </w:p>
        </w:tc>
        <w:tc>
          <w:tcPr>
            <w:tcW w:w="2520" w:type="dxa"/>
          </w:tcPr>
          <w:p w14:paraId="29B940D1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</w:tr>
      <w:tr w:rsidR="004A0AFB" w:rsidRPr="00BF7E67" w14:paraId="644EE218" w14:textId="77777777" w:rsidTr="00E9586D">
        <w:tc>
          <w:tcPr>
            <w:tcW w:w="6678" w:type="dxa"/>
          </w:tcPr>
          <w:p w14:paraId="4B825B75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Extent of employee and/or community participation</w:t>
            </w:r>
          </w:p>
        </w:tc>
        <w:tc>
          <w:tcPr>
            <w:tcW w:w="2520" w:type="dxa"/>
          </w:tcPr>
          <w:p w14:paraId="62FB789C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</w:tr>
      <w:tr w:rsidR="004A0AFB" w:rsidRPr="00BF7E67" w14:paraId="3427DA56" w14:textId="77777777" w:rsidTr="00E9586D">
        <w:tc>
          <w:tcPr>
            <w:tcW w:w="6678" w:type="dxa"/>
          </w:tcPr>
          <w:p w14:paraId="4144A25D" w14:textId="3762D1A7" w:rsidR="004A0AFB" w:rsidRPr="00BF7E67" w:rsidRDefault="00290343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Support</w:t>
            </w:r>
            <w:r w:rsidR="0070096B">
              <w:rPr>
                <w:rFonts w:asciiTheme="minorHAnsi" w:hAnsiTheme="minorHAnsi" w:cstheme="minorHAnsi"/>
                <w:sz w:val="22"/>
                <w:szCs w:val="22"/>
              </w:rPr>
              <w:t xml:space="preserve">s and aligns with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ESJ Strategic Plan </w:t>
            </w:r>
            <w:r w:rsidR="0033583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2520" w:type="dxa"/>
          </w:tcPr>
          <w:p w14:paraId="011595FE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</w:tr>
      <w:tr w:rsidR="004A0AFB" w:rsidRPr="00BF7E67" w14:paraId="4734635A" w14:textId="77777777" w:rsidTr="00E9586D">
        <w:tc>
          <w:tcPr>
            <w:tcW w:w="6678" w:type="dxa"/>
          </w:tcPr>
          <w:p w14:paraId="77EFDD65" w14:textId="13B4B5A7" w:rsidR="004A0AFB" w:rsidRPr="00BF7E67" w:rsidRDefault="008975AF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Focus of the project, upstream and where needs are greatest</w:t>
            </w:r>
            <w:r w:rsidR="003265B6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2520" w:type="dxa"/>
          </w:tcPr>
          <w:p w14:paraId="480D7453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</w:tr>
      <w:tr w:rsidR="004A0AFB" w:rsidRPr="00BF7E67" w14:paraId="6C2754C4" w14:textId="77777777" w:rsidTr="00E9586D">
        <w:tc>
          <w:tcPr>
            <w:tcW w:w="6678" w:type="dxa"/>
          </w:tcPr>
          <w:p w14:paraId="3FD44D4F" w14:textId="7EE5424C" w:rsidR="004A0AFB" w:rsidRPr="00BF7E67" w:rsidRDefault="00F10A56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(BONUS) </w:t>
            </w:r>
            <w:r w:rsidR="004A0AFB" w:rsidRPr="00BF7E67">
              <w:rPr>
                <w:rFonts w:asciiTheme="minorHAnsi" w:hAnsiTheme="minorHAnsi" w:cstheme="minorHAnsi"/>
                <w:sz w:val="22"/>
                <w:szCs w:val="22"/>
              </w:rPr>
              <w:t>Cross-agency project collaboration</w:t>
            </w:r>
          </w:p>
        </w:tc>
        <w:tc>
          <w:tcPr>
            <w:tcW w:w="2520" w:type="dxa"/>
          </w:tcPr>
          <w:p w14:paraId="4EA6B2D4" w14:textId="77777777" w:rsidR="004A0AFB" w:rsidRPr="00BF7E67" w:rsidRDefault="004A0AFB" w:rsidP="00E9586D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BF7E67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</w:tr>
    </w:tbl>
    <w:p w14:paraId="57C3140D" w14:textId="77777777" w:rsidR="0089744E" w:rsidRPr="00BF7E67" w:rsidRDefault="0089744E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C252742" w14:textId="6B37434B" w:rsidR="003E09C3" w:rsidRPr="00BF7E67" w:rsidRDefault="003E09C3" w:rsidP="003E09C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="00977646">
        <w:rPr>
          <w:rFonts w:asciiTheme="minorHAnsi" w:hAnsiTheme="minorHAnsi" w:cstheme="minorHAnsi"/>
          <w:sz w:val="22"/>
          <w:szCs w:val="22"/>
        </w:rPr>
        <w:t>pplications are due by September 1</w:t>
      </w:r>
      <w:r>
        <w:rPr>
          <w:rFonts w:asciiTheme="minorHAnsi" w:hAnsiTheme="minorHAnsi" w:cstheme="minorHAnsi"/>
          <w:sz w:val="22"/>
          <w:szCs w:val="22"/>
        </w:rPr>
        <w:t xml:space="preserve">, 2017 </w:t>
      </w:r>
      <w:r w:rsidR="00204CD9">
        <w:rPr>
          <w:rFonts w:asciiTheme="minorHAnsi" w:hAnsiTheme="minorHAnsi" w:cstheme="minorHAnsi"/>
          <w:sz w:val="22"/>
          <w:szCs w:val="22"/>
        </w:rPr>
        <w:t>and selected pr</w:t>
      </w:r>
      <w:r w:rsidR="00977646">
        <w:rPr>
          <w:rFonts w:asciiTheme="minorHAnsi" w:hAnsiTheme="minorHAnsi" w:cstheme="minorHAnsi"/>
          <w:sz w:val="22"/>
          <w:szCs w:val="22"/>
        </w:rPr>
        <w:t>ojects will be notified by the beginning of October 2017</w:t>
      </w:r>
      <w:bookmarkStart w:id="0" w:name="_GoBack"/>
      <w:bookmarkEnd w:id="0"/>
      <w:r w:rsidR="00204CD9">
        <w:rPr>
          <w:rFonts w:asciiTheme="minorHAnsi" w:hAnsiTheme="minorHAnsi" w:cstheme="minorHAnsi"/>
          <w:sz w:val="22"/>
          <w:szCs w:val="22"/>
        </w:rPr>
        <w:t xml:space="preserve">. </w:t>
      </w:r>
      <w:r w:rsidR="0070096B">
        <w:rPr>
          <w:rFonts w:asciiTheme="minorHAnsi" w:hAnsiTheme="minorHAnsi" w:cstheme="minorHAnsi"/>
          <w:sz w:val="22"/>
          <w:szCs w:val="22"/>
        </w:rPr>
        <w:t xml:space="preserve">Funded projects must be completed by October 1, 2018. </w:t>
      </w:r>
    </w:p>
    <w:p w14:paraId="785FE969" w14:textId="77777777" w:rsidR="003E09C3" w:rsidRPr="00BF7E67" w:rsidRDefault="003E09C3" w:rsidP="003E09C3">
      <w:pPr>
        <w:rPr>
          <w:rFonts w:asciiTheme="minorHAnsi" w:hAnsiTheme="minorHAnsi" w:cstheme="minorHAnsi"/>
          <w:sz w:val="22"/>
          <w:szCs w:val="22"/>
        </w:rPr>
      </w:pPr>
    </w:p>
    <w:p w14:paraId="128A6A91" w14:textId="79501EA4" w:rsidR="003E09C3" w:rsidRPr="00BF7E67" w:rsidRDefault="0070096B" w:rsidP="003E09C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Questions? Please</w:t>
      </w:r>
      <w:r w:rsidR="003E09C3" w:rsidRPr="00BF7E67">
        <w:rPr>
          <w:rFonts w:asciiTheme="minorHAnsi" w:hAnsiTheme="minorHAnsi" w:cstheme="minorHAnsi"/>
          <w:sz w:val="22"/>
          <w:szCs w:val="22"/>
        </w:rPr>
        <w:t xml:space="preserve"> contact Tynishia Walker in the Office of Equity and Social Justice at twalker@kingcounty.gov or 206.263.0534</w:t>
      </w:r>
    </w:p>
    <w:p w14:paraId="3AADADD9" w14:textId="77777777" w:rsidR="003E09C3" w:rsidRDefault="003E09C3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33F33653" w14:textId="77777777" w:rsidR="003E09C3" w:rsidRDefault="003E09C3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72BA4800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6F691338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2D1348DA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57DE9043" w14:textId="77777777" w:rsidR="007271CF" w:rsidRDefault="007271CF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1388DCBE" w14:textId="77777777" w:rsidR="001E73D2" w:rsidRDefault="001E73D2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1477D57D" w14:textId="77777777" w:rsidR="003E09C3" w:rsidRDefault="003E09C3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64248EFB" w14:textId="77777777" w:rsidR="00697BD2" w:rsidRDefault="00697BD2" w:rsidP="004A0AFB">
      <w:pPr>
        <w:spacing w:line="276" w:lineRule="auto"/>
        <w:rPr>
          <w:rFonts w:asciiTheme="minorHAnsi" w:hAnsiTheme="minorHAnsi" w:cstheme="minorHAnsi"/>
          <w:sz w:val="24"/>
        </w:rPr>
      </w:pPr>
    </w:p>
    <w:p w14:paraId="7F0D45F3" w14:textId="77777777" w:rsidR="00B00CD7" w:rsidRDefault="00B00CD7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2E7D860" w14:textId="77777777" w:rsidR="008055F8" w:rsidRPr="00B00CD7" w:rsidRDefault="008055F8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lastRenderedPageBreak/>
        <w:t>Our Shared Values of Equity and Social Justice</w:t>
      </w:r>
    </w:p>
    <w:p w14:paraId="5B08100C" w14:textId="77777777" w:rsidR="008055F8" w:rsidRPr="00B00CD7" w:rsidRDefault="008055F8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B04F2F6" w14:textId="5364BF34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Inclusive and Collaborative </w:t>
      </w:r>
    </w:p>
    <w:p w14:paraId="78EB9626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achieve better outcomes by engaging and including employees and communities early, continuously and meaningfully; we maximize opportunities and our collective potential by breaking down silos, partnering and convening across government and organizations. </w:t>
      </w:r>
    </w:p>
    <w:p w14:paraId="0098A771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43E56CB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Diverse and People Focused </w:t>
      </w:r>
    </w:p>
    <w:p w14:paraId="7B5C382B" w14:textId="56946636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represent the mosaic of our communities at all levels of the organization to innovate and better serve; we nurture respect and dignity by valuing every person’s leadership, strengths and assets. </w:t>
      </w:r>
    </w:p>
    <w:p w14:paraId="7EC561EC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691DE248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Responsive and Adaptive </w:t>
      </w:r>
    </w:p>
    <w:p w14:paraId="0E985938" w14:textId="3A7ECB2F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are culturally and linguistically responsive to and driven by employees and community. </w:t>
      </w:r>
    </w:p>
    <w:p w14:paraId="68257662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D459A8C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Transparent and Accountable </w:t>
      </w:r>
    </w:p>
    <w:p w14:paraId="003B7FA6" w14:textId="6246C9D8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build trust and common understanding by being transparent and accountable in our actions, processes and measures. </w:t>
      </w:r>
    </w:p>
    <w:p w14:paraId="64FDCC48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0BA4D44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Racially Just </w:t>
      </w:r>
    </w:p>
    <w:p w14:paraId="7792C8AB" w14:textId="163315D4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We dismantle systems, policies and practices that perpetuate structural racism, inequities and different forms of discrimination based on power and privilege. </w:t>
      </w:r>
    </w:p>
    <w:p w14:paraId="2D499892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0D91D9D" w14:textId="77777777" w:rsidR="003E09C3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 xml:space="preserve">Focused Upstream and Where Needs Are Greatest </w:t>
      </w:r>
    </w:p>
    <w:p w14:paraId="79FECB0B" w14:textId="6451E155" w:rsidR="004A0AFB" w:rsidRPr="00B00CD7" w:rsidRDefault="003E09C3" w:rsidP="004A0AF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00CD7">
        <w:rPr>
          <w:rFonts w:asciiTheme="minorHAnsi" w:hAnsiTheme="minorHAnsi" w:cstheme="minorHAnsi"/>
          <w:sz w:val="22"/>
          <w:szCs w:val="22"/>
        </w:rPr>
        <w:t>We focus upstream on root causes and sustainable solutions–where returns are greatest–and on populations and places with the greatest needs</w:t>
      </w:r>
      <w:r w:rsidRPr="00B00CD7">
        <w:rPr>
          <w:sz w:val="22"/>
          <w:szCs w:val="22"/>
        </w:rPr>
        <w:t>.</w:t>
      </w:r>
    </w:p>
    <w:p w14:paraId="7B6EEA42" w14:textId="77777777" w:rsidR="003E09C3" w:rsidRPr="00B00CD7" w:rsidRDefault="003E09C3">
      <w:pPr>
        <w:rPr>
          <w:rFonts w:asciiTheme="minorHAnsi" w:hAnsiTheme="minorHAnsi" w:cstheme="minorHAnsi"/>
          <w:sz w:val="22"/>
          <w:szCs w:val="22"/>
        </w:rPr>
      </w:pPr>
    </w:p>
    <w:p w14:paraId="353C20C0" w14:textId="754D939F" w:rsidR="00F604BD" w:rsidRPr="00B00CD7" w:rsidRDefault="00F604BD">
      <w:pPr>
        <w:rPr>
          <w:rFonts w:asciiTheme="minorHAnsi" w:hAnsiTheme="minorHAnsi" w:cstheme="minorHAnsi"/>
          <w:sz w:val="22"/>
          <w:szCs w:val="22"/>
        </w:rPr>
      </w:pPr>
    </w:p>
    <w:sectPr w:rsidR="00F604BD" w:rsidRPr="00B00CD7" w:rsidSect="00C65AD7">
      <w:headerReference w:type="even" r:id="rId11"/>
      <w:head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098233" w14:textId="77777777" w:rsidR="006305ED" w:rsidRDefault="00486B8A">
      <w:r>
        <w:separator/>
      </w:r>
    </w:p>
  </w:endnote>
  <w:endnote w:type="continuationSeparator" w:id="0">
    <w:p w14:paraId="2CCC650D" w14:textId="77777777" w:rsidR="006305ED" w:rsidRDefault="00486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2CDECE" w14:textId="77777777" w:rsidR="006305ED" w:rsidRDefault="00486B8A">
      <w:r>
        <w:separator/>
      </w:r>
    </w:p>
  </w:footnote>
  <w:footnote w:type="continuationSeparator" w:id="0">
    <w:p w14:paraId="70FF0E0B" w14:textId="77777777" w:rsidR="006305ED" w:rsidRDefault="00486B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E6A578" w14:textId="77777777" w:rsidR="007706FD" w:rsidRDefault="0097764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593EB5" w14:textId="77777777" w:rsidR="007706FD" w:rsidRDefault="0097764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8546C0" w14:textId="77777777" w:rsidR="007706FD" w:rsidRDefault="0097764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C1293"/>
    <w:multiLevelType w:val="hybridMultilevel"/>
    <w:tmpl w:val="97508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85759"/>
    <w:multiLevelType w:val="hybridMultilevel"/>
    <w:tmpl w:val="79529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1937F7"/>
    <w:multiLevelType w:val="hybridMultilevel"/>
    <w:tmpl w:val="84B0C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C33620"/>
    <w:multiLevelType w:val="hybridMultilevel"/>
    <w:tmpl w:val="3CF4A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C401DE"/>
    <w:multiLevelType w:val="hybridMultilevel"/>
    <w:tmpl w:val="82300A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51336C"/>
    <w:multiLevelType w:val="hybridMultilevel"/>
    <w:tmpl w:val="D7D80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AFB"/>
    <w:rsid w:val="00021F1D"/>
    <w:rsid w:val="0007052F"/>
    <w:rsid w:val="00113B47"/>
    <w:rsid w:val="00140DA1"/>
    <w:rsid w:val="001428F9"/>
    <w:rsid w:val="001E6771"/>
    <w:rsid w:val="001E73D2"/>
    <w:rsid w:val="00204CD9"/>
    <w:rsid w:val="002227FA"/>
    <w:rsid w:val="00290343"/>
    <w:rsid w:val="002909B0"/>
    <w:rsid w:val="003265B6"/>
    <w:rsid w:val="00335839"/>
    <w:rsid w:val="003469BD"/>
    <w:rsid w:val="003635C3"/>
    <w:rsid w:val="003E09C3"/>
    <w:rsid w:val="00486B8A"/>
    <w:rsid w:val="004A0AFB"/>
    <w:rsid w:val="004B647C"/>
    <w:rsid w:val="00506E0B"/>
    <w:rsid w:val="005A0A98"/>
    <w:rsid w:val="005B150F"/>
    <w:rsid w:val="005F3BAE"/>
    <w:rsid w:val="006305ED"/>
    <w:rsid w:val="006424EA"/>
    <w:rsid w:val="00697A2B"/>
    <w:rsid w:val="00697BD2"/>
    <w:rsid w:val="0070096B"/>
    <w:rsid w:val="007271CF"/>
    <w:rsid w:val="0078799B"/>
    <w:rsid w:val="00791FF2"/>
    <w:rsid w:val="007E4CC8"/>
    <w:rsid w:val="008055F8"/>
    <w:rsid w:val="008605A5"/>
    <w:rsid w:val="00863F55"/>
    <w:rsid w:val="00896977"/>
    <w:rsid w:val="0089744E"/>
    <w:rsid w:val="008975AF"/>
    <w:rsid w:val="008A26BE"/>
    <w:rsid w:val="008B0D0C"/>
    <w:rsid w:val="00977646"/>
    <w:rsid w:val="00984B92"/>
    <w:rsid w:val="009C6CED"/>
    <w:rsid w:val="009F6D40"/>
    <w:rsid w:val="00A46DA8"/>
    <w:rsid w:val="00A9214B"/>
    <w:rsid w:val="00B00CD7"/>
    <w:rsid w:val="00B53516"/>
    <w:rsid w:val="00BC07BD"/>
    <w:rsid w:val="00BF7E67"/>
    <w:rsid w:val="00C521B8"/>
    <w:rsid w:val="00D5776C"/>
    <w:rsid w:val="00DA3775"/>
    <w:rsid w:val="00DF08AC"/>
    <w:rsid w:val="00F05A07"/>
    <w:rsid w:val="00F10A56"/>
    <w:rsid w:val="00F141ED"/>
    <w:rsid w:val="00F604BD"/>
    <w:rsid w:val="00F66788"/>
    <w:rsid w:val="00FA7066"/>
    <w:rsid w:val="00FE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388CC"/>
  <w15:chartTrackingRefBased/>
  <w15:docId w15:val="{71CC9799-3177-41F4-9DD8-EB22E8D54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AFB"/>
    <w:pPr>
      <w:spacing w:after="0" w:line="240" w:lineRule="auto"/>
    </w:pPr>
    <w:rPr>
      <w:rFonts w:ascii="Tahoma" w:eastAsia="Times New Roman" w:hAnsi="Tahoma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A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A0A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A0AFB"/>
    <w:rPr>
      <w:rFonts w:ascii="Tahoma" w:eastAsia="Times New Roman" w:hAnsi="Tahoma" w:cs="Times New Roman"/>
      <w:sz w:val="20"/>
      <w:szCs w:val="24"/>
    </w:rPr>
  </w:style>
  <w:style w:type="table" w:styleId="TableGrid">
    <w:name w:val="Table Grid"/>
    <w:basedOn w:val="TableNormal"/>
    <w:uiPriority w:val="59"/>
    <w:rsid w:val="004A0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4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4B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4BD"/>
    <w:rPr>
      <w:rFonts w:ascii="Tahoma" w:eastAsia="Times New Roman" w:hAnsi="Tahoma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4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4BD"/>
    <w:rPr>
      <w:rFonts w:ascii="Tahoma" w:eastAsia="Times New Roman" w:hAnsi="Tahom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4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4BD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A37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kingcounty.gov/elected/executive/equity-social-justice/strategic-plan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ingcounty.gov/elected/executive/equity-social-justice/strategic-plan.asp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1775</TotalTime>
  <Pages>3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 County</Company>
  <LinksUpToDate>false</LinksUpToDate>
  <CharactersWithSpaces>5137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Tynishia</dc:creator>
  <cp:keywords/>
  <dc:description/>
  <cp:lastModifiedBy>Walker, Tynishia</cp:lastModifiedBy>
  <cp:revision>51</cp:revision>
  <dcterms:created xsi:type="dcterms:W3CDTF">2017-06-02T15:16:00Z</dcterms:created>
  <dcterms:modified xsi:type="dcterms:W3CDTF">2017-07-26T15:37:00Z</dcterms:modified>
</cp:coreProperties>
</file>